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B18C0" w14:textId="77777777" w:rsidR="005408E0" w:rsidRPr="00E1475E" w:rsidRDefault="005408E0" w:rsidP="00E1475E">
      <w:pPr>
        <w:pStyle w:val="polawniosku"/>
        <w:spacing w:before="100" w:beforeAutospacing="1" w:after="100" w:afterAutospacing="1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475E">
        <w:rPr>
          <w:rFonts w:asciiTheme="minorHAnsi" w:hAnsiTheme="minorHAnsi" w:cstheme="minorHAnsi"/>
          <w:b/>
          <w:sz w:val="22"/>
          <w:szCs w:val="22"/>
        </w:rPr>
        <w:t>Regulamin udzielania wsparcia na wymianę kotłów i pieców w związku z dofinansowaniem z projektu</w:t>
      </w:r>
      <w:r w:rsidR="00E1475E" w:rsidRPr="00E1475E">
        <w:rPr>
          <w:rFonts w:asciiTheme="minorHAnsi" w:hAnsiTheme="minorHAnsi" w:cstheme="minorHAnsi"/>
          <w:b/>
          <w:sz w:val="22"/>
          <w:szCs w:val="22"/>
        </w:rPr>
        <w:t xml:space="preserve"> "Termomodernizacja budynków jednorodzinnych w Gminie Borne Sulinowo"</w:t>
      </w:r>
      <w:r w:rsidR="00E1475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1475E">
        <w:rPr>
          <w:rFonts w:asciiTheme="minorHAnsi" w:hAnsiTheme="minorHAnsi" w:cstheme="minorHAnsi"/>
          <w:b/>
          <w:sz w:val="22"/>
          <w:szCs w:val="22"/>
        </w:rPr>
        <w:t>w ramach działania Regionalnego Programu Operacyjnego Województwa Zachodniopomorskiego 2014-2020 - działanie 2.15 Termomodernizacja budynków jednorodzinnych – Zachodniopomorski Program Antysmogowy</w:t>
      </w:r>
    </w:p>
    <w:p w14:paraId="27B15472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1.</w:t>
      </w:r>
    </w:p>
    <w:p w14:paraId="590152F5" w14:textId="77777777" w:rsidR="005408E0" w:rsidRDefault="005408E0" w:rsidP="005408E0">
      <w:r>
        <w:t>1. Regulamin Pr</w:t>
      </w:r>
      <w:r w:rsidR="006200A0">
        <w:t xml:space="preserve">ogramu Antysmogowego dla </w:t>
      </w:r>
      <w:r w:rsidR="006200A0" w:rsidRPr="00E1475E">
        <w:rPr>
          <w:b/>
        </w:rPr>
        <w:t>Gminy Borne Sulinowo</w:t>
      </w:r>
      <w:r>
        <w:t xml:space="preserve"> określa zasady udzielania grantu na realizację zadań z zakresu ochrony środowiska, obejmujących pełną lub częściową termomodernizację budynku jednorodzinnego wraz z trwałą zmianą systemu ogrzewania opartego na paliwie stałym, polegającą na: </w:t>
      </w:r>
    </w:p>
    <w:p w14:paraId="22D86E07" w14:textId="77777777" w:rsidR="005408E0" w:rsidRDefault="005408E0" w:rsidP="005408E0">
      <w:pPr>
        <w:pStyle w:val="Akapitzlist"/>
        <w:numPr>
          <w:ilvl w:val="0"/>
          <w:numId w:val="5"/>
        </w:numPr>
        <w:ind w:left="284" w:hanging="284"/>
      </w:pPr>
      <w:r>
        <w:t xml:space="preserve">podłączeniu do sieci ciepłowniczej, </w:t>
      </w:r>
    </w:p>
    <w:p w14:paraId="6401C108" w14:textId="77777777" w:rsidR="005408E0" w:rsidRDefault="005408E0" w:rsidP="005408E0">
      <w:pPr>
        <w:pStyle w:val="Akapitzlist"/>
        <w:numPr>
          <w:ilvl w:val="0"/>
          <w:numId w:val="5"/>
        </w:numPr>
        <w:ind w:left="284" w:hanging="284"/>
      </w:pPr>
      <w:r>
        <w:t xml:space="preserve">zainstalowaniu ogrzewania gazowego, </w:t>
      </w:r>
    </w:p>
    <w:p w14:paraId="32573C7A" w14:textId="77777777" w:rsidR="005408E0" w:rsidRDefault="005408E0" w:rsidP="005408E0">
      <w:pPr>
        <w:pStyle w:val="Akapitzlist"/>
        <w:numPr>
          <w:ilvl w:val="0"/>
          <w:numId w:val="5"/>
        </w:numPr>
        <w:ind w:left="284" w:hanging="284"/>
      </w:pPr>
      <w:r>
        <w:t>zainstalowaniu innych rodzajów źródeł ciepła:</w:t>
      </w:r>
    </w:p>
    <w:p w14:paraId="57B7F5BA" w14:textId="77777777" w:rsidR="005408E0" w:rsidRDefault="005408E0" w:rsidP="005408E0">
      <w:pPr>
        <w:pStyle w:val="Akapitzlist"/>
        <w:numPr>
          <w:ilvl w:val="0"/>
          <w:numId w:val="7"/>
        </w:numPr>
        <w:ind w:left="284" w:hanging="284"/>
      </w:pPr>
      <w:r>
        <w:t xml:space="preserve">zainstalowaniu ogrzewania elektrycznego, </w:t>
      </w:r>
    </w:p>
    <w:p w14:paraId="475ABF81" w14:textId="77777777" w:rsidR="005408E0" w:rsidRDefault="005408E0" w:rsidP="005408E0">
      <w:pPr>
        <w:pStyle w:val="Akapitzlist"/>
        <w:numPr>
          <w:ilvl w:val="0"/>
          <w:numId w:val="7"/>
        </w:numPr>
        <w:ind w:left="284" w:hanging="284"/>
      </w:pPr>
      <w:r>
        <w:t>zainstalowaniu ogrzewania olejowego,</w:t>
      </w:r>
    </w:p>
    <w:p w14:paraId="7F719705" w14:textId="77777777" w:rsidR="005408E0" w:rsidRDefault="005408E0" w:rsidP="005408E0">
      <w:pPr>
        <w:pStyle w:val="Akapitzlist"/>
        <w:numPr>
          <w:ilvl w:val="0"/>
          <w:numId w:val="7"/>
        </w:numPr>
        <w:ind w:left="284" w:hanging="284"/>
      </w:pPr>
      <w:r>
        <w:t>zainstalowaniu ogrzewania opartego na odnawialnych źródłach energii,</w:t>
      </w:r>
    </w:p>
    <w:p w14:paraId="43BB8EE1" w14:textId="77777777" w:rsidR="005408E0" w:rsidRDefault="005408E0" w:rsidP="005408E0">
      <w:pPr>
        <w:pStyle w:val="Akapitzlist"/>
        <w:numPr>
          <w:ilvl w:val="0"/>
          <w:numId w:val="7"/>
        </w:numPr>
        <w:ind w:left="284" w:hanging="284"/>
      </w:pPr>
      <w:r>
        <w:t>zainstalowaniu ogrzewania opartego na paliwie stałym o niskiej emisyjności.</w:t>
      </w:r>
    </w:p>
    <w:p w14:paraId="0D653584" w14:textId="77777777" w:rsidR="005408E0" w:rsidRDefault="005408E0" w:rsidP="005408E0">
      <w:r>
        <w:t>2. Warunkiem otrzymania grantu jest likwidacja pieców lub kotłów opalanych paliwami stałymi i zastąpienie jednym lub kombinacją instalacji wymienionych w pkt.1 ust. 1) – 3) oraz wykonanie pełnej lub częściowej termomodernizacji budynku jednorodzinnego.</w:t>
      </w:r>
    </w:p>
    <w:p w14:paraId="7EC2D261" w14:textId="77777777" w:rsidR="00FB0EE3" w:rsidRDefault="005408E0" w:rsidP="00FB0EE3">
      <w:r>
        <w:t xml:space="preserve">3. Warunkiem otrzymania grantu, o którym mowa w § 1. ust 1. pkt 3) jest zobowiązanie do stosowania Uchwały Nr XXXV/540/18 Sejmiku Województwa Zachodniopomorskiego w odniesieniu do ograniczeń i zakazów w zakresie eksploatacji wspartych instalacji, w których następuje spalanie paliw w rozumieniu art. 3 pkt 3 ustawy z dnia 10 kwietnia 1997 r. Prawo energetyczne (Dz. U. z 2018 r. poz. 755 </w:t>
      </w:r>
      <w:proofErr w:type="spellStart"/>
      <w:r>
        <w:t>t.j</w:t>
      </w:r>
      <w:proofErr w:type="spellEnd"/>
      <w:r>
        <w:t>. ze zm.), w szczególności kocioł lub piec, jeżeli:</w:t>
      </w:r>
    </w:p>
    <w:p w14:paraId="130DD3BE" w14:textId="77777777" w:rsidR="00FB0EE3" w:rsidRDefault="00FB0EE3" w:rsidP="00FB0EE3">
      <w:r>
        <w:t xml:space="preserve">1) </w:t>
      </w:r>
      <w:r w:rsidR="005408E0">
        <w:t>dostarczają ciepło do systemu centralnego ogrzewania lub</w:t>
      </w:r>
    </w:p>
    <w:p w14:paraId="1480E749" w14:textId="77777777" w:rsidR="00FB0EE3" w:rsidRDefault="00FB0EE3" w:rsidP="00FB0EE3">
      <w:r>
        <w:t xml:space="preserve">2) </w:t>
      </w:r>
      <w:r w:rsidR="005408E0">
        <w:t>wydzielają ciepło poprzez bezpośrednie przenoszenie ciepła lub</w:t>
      </w:r>
    </w:p>
    <w:p w14:paraId="30358508" w14:textId="77777777" w:rsidR="005408E0" w:rsidRDefault="00FB0EE3" w:rsidP="00FB0EE3">
      <w:r>
        <w:t xml:space="preserve">3) </w:t>
      </w:r>
      <w:r w:rsidR="005408E0">
        <w:t>wydzielają ciepło i przenoszą je do innego nośnika.</w:t>
      </w:r>
    </w:p>
    <w:p w14:paraId="103D4F83" w14:textId="77777777" w:rsidR="005408E0" w:rsidRDefault="005408E0" w:rsidP="005408E0">
      <w:r>
        <w:t>4. Ograniczenia i zakazy dotyczą podmiotów eksploatujących instalacje inne niż wskazane w art. 96 ust. 8 ustawy z dnia 27 kwietnia 2001 r. Prawo ochrony środowis</w:t>
      </w:r>
      <w:r w:rsidR="00980EC0">
        <w:t>ka (Dz. U. z 2018 r. poz. 799 t</w:t>
      </w:r>
      <w:r>
        <w:t>j. ze zm.).</w:t>
      </w:r>
    </w:p>
    <w:p w14:paraId="1B2012A2" w14:textId="77777777" w:rsidR="005408E0" w:rsidRDefault="005408E0" w:rsidP="005408E0">
      <w:r>
        <w:t>5. W instalacjach, o których mowa w ust. 3 zakazuje się stosowania następujących paliw stałych:</w:t>
      </w:r>
    </w:p>
    <w:p w14:paraId="3877939D" w14:textId="77777777" w:rsidR="005408E0" w:rsidRDefault="005408E0" w:rsidP="005408E0">
      <w:pPr>
        <w:pStyle w:val="Akapitzlist"/>
        <w:tabs>
          <w:tab w:val="left" w:pos="0"/>
        </w:tabs>
        <w:ind w:left="0"/>
      </w:pPr>
      <w:r>
        <w:t xml:space="preserve">1) niesortowanych w rozumieniu ustawy z dnia 25 sierpnia 2006 r. o systemie monitorowania i kontrolowania jakości paliw (Dz. U. z 2018 r. poz. 427 </w:t>
      </w:r>
      <w:proofErr w:type="spellStart"/>
      <w:r>
        <w:t>t.j</w:t>
      </w:r>
      <w:proofErr w:type="spellEnd"/>
      <w:r>
        <w:t>. ze zm.</w:t>
      </w:r>
      <w:r w:rsidR="00E1475E">
        <w:t>)</w:t>
      </w:r>
      <w:r>
        <w:t>;</w:t>
      </w:r>
    </w:p>
    <w:p w14:paraId="5E66C1CE" w14:textId="77777777" w:rsidR="005408E0" w:rsidRDefault="005408E0" w:rsidP="005408E0">
      <w:pPr>
        <w:pStyle w:val="Akapitzlist"/>
        <w:tabs>
          <w:tab w:val="left" w:pos="0"/>
        </w:tabs>
        <w:ind w:left="0"/>
      </w:pPr>
      <w:r>
        <w:t>2) mułów i flotokoncentratów węglowych oraz mieszanek produkowanych z ich wykorzystaniem;</w:t>
      </w:r>
    </w:p>
    <w:p w14:paraId="2725D886" w14:textId="77777777" w:rsidR="005408E0" w:rsidRDefault="005408E0" w:rsidP="005408E0">
      <w:pPr>
        <w:pStyle w:val="Akapitzlist"/>
        <w:tabs>
          <w:tab w:val="left" w:pos="0"/>
        </w:tabs>
        <w:ind w:left="0"/>
      </w:pPr>
      <w:r>
        <w:t>3) węgla brunatnego;</w:t>
      </w:r>
    </w:p>
    <w:p w14:paraId="71F05A9A" w14:textId="77777777" w:rsidR="005408E0" w:rsidRDefault="005408E0" w:rsidP="005408E0">
      <w:pPr>
        <w:pStyle w:val="Akapitzlist"/>
        <w:tabs>
          <w:tab w:val="left" w:pos="0"/>
        </w:tabs>
        <w:ind w:left="0"/>
      </w:pPr>
      <w:r>
        <w:lastRenderedPageBreak/>
        <w:t>4) niespełniających wymagań jakościowych określonych w przepisach wydanych na podstawie art. 3a ust. 2 ustawy z dnia 25 sierpnia 2006 r. o systemie monitorowania i kontrolowania jakości paliw (Dz. U. z 2018 r. poz. 427 tj. ze zm.4).</w:t>
      </w:r>
    </w:p>
    <w:p w14:paraId="2CD0C28D" w14:textId="77777777" w:rsidR="005408E0" w:rsidRDefault="005408E0" w:rsidP="005408E0">
      <w:r>
        <w:t>6. W przypadku instalacji objętej grantem dopuszcza się eksploatację instalacji, które spełniają minimalny standard emisyjny zgodny z 5 klasą pod względem granicznych wartości sprawności cieplnej oraz granicznych wartości emisji zanieczyszczeń normy PN-EN 303-5:2012.</w:t>
      </w:r>
    </w:p>
    <w:p w14:paraId="5FC477C2" w14:textId="77777777" w:rsidR="005408E0" w:rsidRDefault="005408E0" w:rsidP="005408E0">
      <w:r>
        <w:t>7. Podmiot eksploatujący instalację jest zobowiązany do umożliwienia potwierdzenia spełnienia wymagań niskiej emisji poprzez przedstawienie dokumentów potwierdzających spełnienie tych wymagań, w szczególności:</w:t>
      </w:r>
    </w:p>
    <w:p w14:paraId="0F3333D5" w14:textId="77777777" w:rsidR="005408E0" w:rsidRDefault="005408E0" w:rsidP="005408E0">
      <w:pPr>
        <w:pStyle w:val="Akapitzlist"/>
        <w:numPr>
          <w:ilvl w:val="1"/>
          <w:numId w:val="10"/>
        </w:numPr>
        <w:ind w:left="284" w:hanging="284"/>
      </w:pPr>
      <w:r>
        <w:t>zaświadczenia zgodności z normą PN-EN 303-5:2012 lub dokumentu równoważnego wydanego przez jednostkę posiadającą w tym zakresie akredytację Polskiego Centrum Akredytacji lub innej jednostki akredytującej w Europie, będącej sygnatariuszem wielostronnego porozumienia o wzajemnym uznawaniu akredytacji EA (</w:t>
      </w:r>
      <w:proofErr w:type="spellStart"/>
      <w:r>
        <w:t>European</w:t>
      </w:r>
      <w:proofErr w:type="spellEnd"/>
      <w:r>
        <w:t xml:space="preserve"> co-</w:t>
      </w:r>
      <w:proofErr w:type="spellStart"/>
      <w:r>
        <w:t>operation</w:t>
      </w:r>
      <w:proofErr w:type="spellEnd"/>
      <w:r>
        <w:t xml:space="preserve"> for </w:t>
      </w:r>
      <w:proofErr w:type="spellStart"/>
      <w:r>
        <w:t>Accreditation</w:t>
      </w:r>
      <w:proofErr w:type="spellEnd"/>
      <w:r>
        <w:t>);</w:t>
      </w:r>
    </w:p>
    <w:p w14:paraId="3A582A80" w14:textId="77777777" w:rsidR="005408E0" w:rsidRDefault="005408E0" w:rsidP="005408E0">
      <w:pPr>
        <w:pStyle w:val="Akapitzlist"/>
        <w:numPr>
          <w:ilvl w:val="1"/>
          <w:numId w:val="10"/>
        </w:numPr>
        <w:ind w:left="284" w:hanging="284"/>
      </w:pPr>
      <w:r>
        <w:t xml:space="preserve">dokumentacji technicznej urządzenia lub instrukcji dla instalatorów i użytkowników, o której mowa w ustępie 2 litera a załącznika II do Rozporządzenia Komisji (UE) 2015/1189 z dnia 28 kwietnia 2015 r. w sprawie wykonania dyrektywy Parlamentu Europejskiego i Rady 2009/125/WE w odniesieniu do wymogów dotyczących </w:t>
      </w:r>
      <w:proofErr w:type="spellStart"/>
      <w:r>
        <w:t>ekoprojektu</w:t>
      </w:r>
      <w:proofErr w:type="spellEnd"/>
      <w:r>
        <w:t xml:space="preserve"> kotłów na paliwo stałe;</w:t>
      </w:r>
    </w:p>
    <w:p w14:paraId="63634C36" w14:textId="77777777" w:rsidR="005408E0" w:rsidRDefault="005408E0" w:rsidP="005408E0">
      <w:pPr>
        <w:pStyle w:val="Akapitzlist"/>
        <w:numPr>
          <w:ilvl w:val="1"/>
          <w:numId w:val="10"/>
        </w:numPr>
        <w:ind w:left="284" w:hanging="284"/>
      </w:pPr>
      <w:r>
        <w:t>potwierdzenie, że piec/kocioł jest wyposażony w podajnik automatyczny i nie jest możliwa jego modyfikacja, która prowadziłaby do umożliwienia współspalania w nim odpadów.</w:t>
      </w:r>
    </w:p>
    <w:p w14:paraId="736F9A0B" w14:textId="77777777" w:rsidR="005408E0" w:rsidRDefault="005408E0" w:rsidP="005408E0">
      <w:r>
        <w:t xml:space="preserve">8. W przypadku instalacji objętej grantem dopuszcza się wyłącznie eksploatację instalacji, które spełniają minimalne poziomy sezonowej efektywności energetycznej i normy emisji zanieczyszczeń dla sezonowego ogrzewania pomieszczeń określone w ust. 1 i 2 załącznika II do rozporządzenia Komisji (UE) 2015/1185 z dnia 24 kwietnia 2015 r. w sprawie wykonania dyrektywy Parlamentu Europejskiego i Rady 2009/125/WE w odniesieniu do wymogów dotyczących </w:t>
      </w:r>
      <w:proofErr w:type="spellStart"/>
      <w:r>
        <w:t>ekoprojektu</w:t>
      </w:r>
      <w:proofErr w:type="spellEnd"/>
      <w:r>
        <w:t xml:space="preserve"> dla miejscowych ogrzewaczy pomieszczeń na paliwo stałe.</w:t>
      </w:r>
    </w:p>
    <w:p w14:paraId="1B757D74" w14:textId="77777777" w:rsidR="005408E0" w:rsidRDefault="005408E0" w:rsidP="005408E0">
      <w:r>
        <w:t xml:space="preserve">9. Podmiot eksploatujący instalację jest zobowiązany do wykazania spełnienia wymagań określonych dla pieców i kotłów węglowych poprzez przedstawienie dokumentów potwierdzających spełnienie tych wymagań, w szczególności instrukcji dla instalatorów i użytkowników, o której mowa w ustępie 3 litera a załącznika II do Rozporządzenia Komisji (UE) 2015/1185 z dnia 24 kwietnia 2015 r. w sprawie wykonania dyrektywy Parlamentu Europejskiego i Rady 2009/125/WE w odniesieniu do wymogów dotyczących </w:t>
      </w:r>
      <w:proofErr w:type="spellStart"/>
      <w:r>
        <w:t>ekoprojektu</w:t>
      </w:r>
      <w:proofErr w:type="spellEnd"/>
      <w:r>
        <w:t xml:space="preserve"> dla miejscowych ogrzewaczy pomieszczeń na paliwo stałe.</w:t>
      </w:r>
    </w:p>
    <w:p w14:paraId="055A7C86" w14:textId="77777777" w:rsidR="005408E0" w:rsidRDefault="005408E0" w:rsidP="005408E0">
      <w:r>
        <w:t xml:space="preserve">10. Wpływ projektu na zachowanie  zasad horyzontalnych – realizacja projektu ma pozytywny wpływ na zasadę równości szans i niedyskryminacji, w tym dostępności dla osób z </w:t>
      </w:r>
      <w:r w:rsidR="00FB0EE3">
        <w:t>niepełno</w:t>
      </w:r>
      <w:r>
        <w:t xml:space="preserve">sprawnościami.  </w:t>
      </w:r>
    </w:p>
    <w:p w14:paraId="7B67C8B0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2.</w:t>
      </w:r>
    </w:p>
    <w:p w14:paraId="578B07FD" w14:textId="77777777" w:rsidR="005408E0" w:rsidRDefault="005408E0" w:rsidP="005408E0">
      <w:r>
        <w:t xml:space="preserve">Ilekroć w regulaminie jest mowa o: </w:t>
      </w:r>
    </w:p>
    <w:p w14:paraId="0BBE5F16" w14:textId="77777777" w:rsidR="005408E0" w:rsidRDefault="005408E0" w:rsidP="005408E0">
      <w:r>
        <w:t>1. PA – należy przez to rozumieć Zachodniopomorski Program Antysmogowy, określający zasady udzielania grantu na realizację przedsięwzięć związanych z ochroną powietrza, dofinansowywanych z Regionalnego Programu Operacyjnego Województwa Zachodniopomorskiego 2014-2020 /oraz budżetu gminy. Program antysmogowy nie jest oddzielnym dokumentem.</w:t>
      </w:r>
      <w:r w:rsidR="006200A0">
        <w:t xml:space="preserve"> </w:t>
      </w:r>
      <w:r>
        <w:t xml:space="preserve">PA jest wyodrębnioną </w:t>
      </w:r>
      <w:r>
        <w:lastRenderedPageBreak/>
        <w:t>częścią RPO WZ 2014-2020. Obejmuje działania 2.14 Poprawa jakości powietrza i 2.15 Termomodernizacja budynków jednorodzinnych.</w:t>
      </w:r>
    </w:p>
    <w:p w14:paraId="2152913B" w14:textId="77777777" w:rsidR="005408E0" w:rsidRDefault="005408E0" w:rsidP="005408E0">
      <w:r>
        <w:t>2. częściowa termomodernizacja – jest to termomodernizacja budynku, która obejmuje izolację   cieplną ścian (w tym stolarki okiennej i drzwiowej) i modernizację instalacji centralnego ogrzewania. Wykonanie częściowej termomodernizacji oznacza wykonanie wszystkich zaleceń określonych w audycie energetycznym prowadzące do osiągnięcia efektywności energetycznej EPH+W 150maksymalnie kWh/m2 na rok.</w:t>
      </w:r>
    </w:p>
    <w:p w14:paraId="779A4DC9" w14:textId="77777777" w:rsidR="005408E0" w:rsidRDefault="005408E0" w:rsidP="005408E0">
      <w:r>
        <w:t>3. pełna termomodernizacja – jest to termomodernizacja budynku, która obejmuje izolację cieplną ścian (w tym stolarki okiennej i drzwiowej), stropu (w tym dachu) i podłogi oraz modernizację instalacji centralnego ogrzewania. Wykonanie pełnej termomodernizacji oznacza wykonanie wszystkich zaleceń określonych w audycie energetycznym prowadzące do osiągnięcia efektywności energetycznej EPH+W maksymalnie 150 kWh/m2 na rok.</w:t>
      </w:r>
    </w:p>
    <w:p w14:paraId="75A7118D" w14:textId="77777777" w:rsidR="005408E0" w:rsidRDefault="005408E0" w:rsidP="005408E0">
      <w:r>
        <w:t xml:space="preserve">4. budynek jednorodzinny - budynek wolnostojący albo budynek w zabudowie bliźniaczej, szeregowej lub grupowej, służący zaspokajaniu potrzeb mieszkaniowych, stanowiący konstrukcyjnie samodzielną całość, w którym dopuszcza się wydzielenie nie więcej niż dwóch lokali mieszkalnych. </w:t>
      </w:r>
    </w:p>
    <w:p w14:paraId="2559400A" w14:textId="77777777" w:rsidR="005408E0" w:rsidRDefault="005408E0" w:rsidP="005408E0">
      <w:r>
        <w:t xml:space="preserve">5. zmianie systemu ogrzewania – należy przez to rozumieć trwałą zmianę dotychczasowego systemu ogrzewania opartego na paliwie stałym na: </w:t>
      </w:r>
    </w:p>
    <w:p w14:paraId="6BFA962C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 xml:space="preserve">podłączenie do sieci ciepłowniczej; </w:t>
      </w:r>
    </w:p>
    <w:p w14:paraId="07600E53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>ogrzewanie gazowe;</w:t>
      </w:r>
    </w:p>
    <w:p w14:paraId="0B122ED8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 xml:space="preserve">ogrzewanie elektryczne; </w:t>
      </w:r>
    </w:p>
    <w:p w14:paraId="539BB9C8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>ogrzewanie olejowe;</w:t>
      </w:r>
    </w:p>
    <w:p w14:paraId="18331908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>ogrzewanie oparte o odnawialne źródła energii;</w:t>
      </w:r>
    </w:p>
    <w:p w14:paraId="7B54068B" w14:textId="77777777" w:rsidR="005408E0" w:rsidRDefault="005408E0" w:rsidP="005408E0">
      <w:pPr>
        <w:pStyle w:val="Akapitzlist"/>
        <w:numPr>
          <w:ilvl w:val="1"/>
          <w:numId w:val="11"/>
        </w:numPr>
        <w:ind w:left="284" w:hanging="284"/>
      </w:pPr>
      <w:r>
        <w:t>ogrzewanie oparte na paliwie stałym o niskiej emisyjności;</w:t>
      </w:r>
    </w:p>
    <w:p w14:paraId="618BFD01" w14:textId="77777777" w:rsidR="005408E0" w:rsidRDefault="005408E0" w:rsidP="005408E0">
      <w:r>
        <w:t>przy czym likwidowane piece i kotły opalane paliwem stałym muszą być trwałym wyposażeniem budynku  tj. być trwale związane z podłożem lub ścianą poprzez np. w przypadku pieców (palenisk indywidualnych) przymurowanie, przyspawanie, przynitowanie, przykręcenie a w przypadku kotłów połączenie z kominem i instalacją centralnego ogrzewania;</w:t>
      </w:r>
    </w:p>
    <w:p w14:paraId="5275E89A" w14:textId="77777777" w:rsidR="005408E0" w:rsidRDefault="005408E0" w:rsidP="005408E0">
      <w:r>
        <w:t>6. zadaniu – należy przez to rozumieć nowe przedsięwzięcie związane z ochroną powietrza, obejmujące pełną lub częściową termomodernizację budynku jednorodzinnego oraz  zmianę systemu ogrzewania. O zakresie niezbędnych do wykonania prac termomodernizacyjnych (pełnej lub częściowej termomodernizacji) przesądzają zapisy audytu energetycznego. Wykonanie zadania polega na zrealizowaniu założeń przedstawionych w Zgłoszeniu. Oznacza to, że dokonano likwidacji źródła energii cieplnej opartego o spalanie paliw kopalnych i zastąpieniu go nowym źródłem wytwarzającym energię cieplną w oparciu o mniej emisyjne rozwiązania.</w:t>
      </w:r>
    </w:p>
    <w:p w14:paraId="1069429A" w14:textId="77777777" w:rsidR="005408E0" w:rsidRDefault="005408E0" w:rsidP="005408E0">
      <w:r>
        <w:t>7. ostateczny odbiorca</w:t>
      </w:r>
      <w:r w:rsidR="00FB0EE3">
        <w:t xml:space="preserve"> </w:t>
      </w:r>
      <w:r>
        <w:t xml:space="preserve">– należy przez to rozumieć osoby fizyczne ubiegające się o przyznanie grantu w ramach PA, legitymujące się tytułem prawnym do nieruchomości, wynikającym z prawa własności, prawa użytkowania wieczystego, ograniczonego prawa rzeczowego lub stosunku zobowiązaniowego. </w:t>
      </w:r>
    </w:p>
    <w:p w14:paraId="312CBB94" w14:textId="77777777" w:rsidR="005408E0" w:rsidRDefault="005408E0" w:rsidP="005408E0">
      <w:r>
        <w:lastRenderedPageBreak/>
        <w:t xml:space="preserve">8. efekcie ekologicznym – należy przez to rozumieć liczbę zlikwidowanych pieców węglowych, powierzchnię ogrzewania, moc cieplną likwidowanej kotłowni/ powierzchnię ogrzewania oraz moc lub powierzchnię instalowanego odnawialnego źródła energii; </w:t>
      </w:r>
    </w:p>
    <w:p w14:paraId="1C24E7FF" w14:textId="77777777" w:rsidR="005408E0" w:rsidRDefault="005408E0" w:rsidP="005408E0">
      <w:r>
        <w:t>9. zgłoszenie – pisemna prośba ostatecznego odbiorcy o grant przeznaczony na pełną lub częściową termomodernizację budynku jednorodzinnego wraz z likwidacją kotła lub pieca węglowego oraz zmianę systemu ogrzewania w budynku. Zgłoszenie musi dotyczyć budynku jednorodzinnego oddanego do użytkowania. Zgłoszenie nie może dotyczyć budynków w trakcie budowy (stan deweloperski itp.).</w:t>
      </w:r>
    </w:p>
    <w:p w14:paraId="4EE4E333" w14:textId="77777777" w:rsidR="00487CC5" w:rsidRDefault="005408E0" w:rsidP="00487CC5">
      <w:r>
        <w:t>10. hierarchia rozpatrywania opcji – jest to zasada polegająca na rozpatrywaniu opcji nowego sposobu zaopatrzenia w ciepło budynku mieszkalnego. Polega ona na tym, że ostateczny odbiorca w pierwszej kolejności rozpatruje najkorzystniejsze z punktu widzenia PA opcje. To jest w kolejności:</w:t>
      </w:r>
    </w:p>
    <w:p w14:paraId="3DECF2E5" w14:textId="77777777" w:rsidR="005408E0" w:rsidRDefault="00487CC5" w:rsidP="00487CC5">
      <w:r>
        <w:t xml:space="preserve">a) </w:t>
      </w:r>
      <w:r w:rsidR="005408E0">
        <w:t xml:space="preserve">podłączenie do sieci ciepłowniczej, </w:t>
      </w:r>
    </w:p>
    <w:p w14:paraId="462F0D17" w14:textId="77777777" w:rsidR="005408E0" w:rsidRDefault="00487CC5" w:rsidP="00487CC5">
      <w:r>
        <w:t xml:space="preserve">b) </w:t>
      </w:r>
      <w:r w:rsidR="005408E0">
        <w:t xml:space="preserve">ogrzewanie gazowe, </w:t>
      </w:r>
    </w:p>
    <w:p w14:paraId="1615F34A" w14:textId="77777777" w:rsidR="005408E0" w:rsidRDefault="00487CC5" w:rsidP="00487CC5">
      <w:r>
        <w:t xml:space="preserve">c) </w:t>
      </w:r>
      <w:r w:rsidR="005408E0">
        <w:t>inne rodzaje źródeł energii, w tym:</w:t>
      </w:r>
    </w:p>
    <w:p w14:paraId="63231FBE" w14:textId="77777777" w:rsidR="005408E0" w:rsidRDefault="005408E0" w:rsidP="00487CC5">
      <w:pPr>
        <w:pStyle w:val="Akapitzlist"/>
        <w:numPr>
          <w:ilvl w:val="0"/>
          <w:numId w:val="16"/>
        </w:numPr>
        <w:ind w:left="284" w:hanging="284"/>
      </w:pPr>
      <w:r>
        <w:t>ogrzewanie oparte o odnawialne źródła energii,</w:t>
      </w:r>
    </w:p>
    <w:p w14:paraId="5585AF43" w14:textId="77777777" w:rsidR="005408E0" w:rsidRDefault="005408E0" w:rsidP="00487CC5">
      <w:pPr>
        <w:pStyle w:val="Akapitzlist"/>
        <w:numPr>
          <w:ilvl w:val="0"/>
          <w:numId w:val="16"/>
        </w:numPr>
        <w:ind w:left="284" w:hanging="284"/>
      </w:pPr>
      <w:r>
        <w:t>ogrzewanie oparte o spalanie gazu ciekłego (z butli),</w:t>
      </w:r>
    </w:p>
    <w:p w14:paraId="04A1851F" w14:textId="77777777" w:rsidR="005408E0" w:rsidRDefault="005408E0" w:rsidP="00487CC5">
      <w:pPr>
        <w:pStyle w:val="Akapitzlist"/>
        <w:numPr>
          <w:ilvl w:val="0"/>
          <w:numId w:val="16"/>
        </w:numPr>
        <w:ind w:left="284" w:hanging="284"/>
      </w:pPr>
      <w:r>
        <w:t xml:space="preserve">ogrzewanie elektryczne, </w:t>
      </w:r>
    </w:p>
    <w:p w14:paraId="437C9954" w14:textId="77777777" w:rsidR="005408E0" w:rsidRDefault="005408E0" w:rsidP="00487CC5">
      <w:pPr>
        <w:pStyle w:val="Akapitzlist"/>
        <w:numPr>
          <w:ilvl w:val="0"/>
          <w:numId w:val="16"/>
        </w:numPr>
        <w:ind w:left="284" w:hanging="284"/>
      </w:pPr>
      <w:r>
        <w:t>ogrzewanie olejowe,</w:t>
      </w:r>
    </w:p>
    <w:p w14:paraId="1E1305A8" w14:textId="77777777" w:rsidR="005408E0" w:rsidRDefault="005408E0" w:rsidP="00487CC5">
      <w:pPr>
        <w:pStyle w:val="Akapitzlist"/>
        <w:numPr>
          <w:ilvl w:val="0"/>
          <w:numId w:val="16"/>
        </w:numPr>
        <w:ind w:left="284" w:hanging="284"/>
      </w:pPr>
      <w:r>
        <w:t>ogrzewanie oparte na paliwie  stałym o niskiej emisyjności.</w:t>
      </w:r>
    </w:p>
    <w:p w14:paraId="5ACCC536" w14:textId="77777777" w:rsidR="005408E0" w:rsidRDefault="005408E0" w:rsidP="005408E0">
      <w:r>
        <w:t xml:space="preserve">W przypadku gdy rozpatrywana opcja jest niemożliwa (np. brak istniejącej sieci ciepłowniczej, gazowej lub podłączenie do tej sieci nie jest technicznie lub ekonomicznie uzasadnione), można rozpatrywać kolejną opcję z listy. </w:t>
      </w:r>
    </w:p>
    <w:p w14:paraId="7CB697E2" w14:textId="77777777" w:rsidR="005408E0" w:rsidRDefault="005408E0" w:rsidP="005408E0">
      <w:r>
        <w:t>Jeśli źródło ciepła oparte o odnawialne źródła  nie może być  głównym źródłem ciepła zapewniającym komfort cieplny w całym okresie grzewczym lub nie jest ono technicznie lub ekonomicznie uzasadnione można przejść do opcji mniej oczekiwanych, w tym do ogrzewania opartego na paliwie stałym o niskiej emisyjności.</w:t>
      </w:r>
    </w:p>
    <w:p w14:paraId="03EDAF31" w14:textId="77777777" w:rsidR="005408E0" w:rsidRDefault="005408E0" w:rsidP="005408E0">
      <w:r>
        <w:t>11. Audyt energetyczny – audyt energetyczny sporządzony w szczególności zgodnie z:</w:t>
      </w:r>
    </w:p>
    <w:p w14:paraId="5066A877" w14:textId="77777777" w:rsidR="005408E0" w:rsidRDefault="005408E0" w:rsidP="005408E0">
      <w:r>
        <w:t xml:space="preserve"> </w:t>
      </w:r>
      <w:r>
        <w:rPr>
          <w:rFonts w:ascii="Calibri" w:hAnsi="Calibri" w:cs="Calibri"/>
        </w:rPr>
        <w:t>- Rozporządzeniem Ministra Infrastruktury z dnia 17 marca 2009r. w sprawie szczegółow</w:t>
      </w:r>
      <w:r>
        <w:t>ego zakresy zakresu i form audytu energetycznego oraz części audytu remontowego, wzorów kart audytów, a także algorytmu oceny opłacalności przedsięwzięcia termomodernizacyjnego (D.U. z 2009 r. poz. 346);</w:t>
      </w:r>
    </w:p>
    <w:p w14:paraId="0D59C9E1" w14:textId="77777777" w:rsidR="005408E0" w:rsidRDefault="005408E0" w:rsidP="005408E0">
      <w:r>
        <w:t xml:space="preserve"> </w:t>
      </w:r>
      <w:r>
        <w:rPr>
          <w:rFonts w:ascii="Calibri" w:hAnsi="Calibri" w:cs="Calibri"/>
        </w:rPr>
        <w:t>- Rozporządzeniem Ministra Infrastruktury i Rozwoju</w:t>
      </w:r>
      <w:r>
        <w:t xml:space="preserve"> z dnia 3 września 2015r. zmieniające rozporządzenie w sprawie szczegółowego zakresy zakresu i form audytu energetycznego oraz części audytu remontowego, wzorów kart audytów, a także algorytmu oceny opłacalności przedsięwzięcia termomodernizacyjnego (D.U. z 2015 r. poz. 1606).</w:t>
      </w:r>
    </w:p>
    <w:p w14:paraId="48A27EC0" w14:textId="77777777" w:rsidR="00FB0EE3" w:rsidRDefault="00FB0EE3" w:rsidP="005408E0"/>
    <w:p w14:paraId="1CE56691" w14:textId="77777777" w:rsidR="00FB0EE3" w:rsidRDefault="00FB0EE3" w:rsidP="005408E0"/>
    <w:p w14:paraId="279C81D9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lastRenderedPageBreak/>
        <w:t>§ 3.</w:t>
      </w:r>
    </w:p>
    <w:p w14:paraId="3A2E2C03" w14:textId="77777777" w:rsidR="005408E0" w:rsidRDefault="005408E0" w:rsidP="005408E0">
      <w:r>
        <w:t xml:space="preserve">1. Celem PA jest ograniczenie emisji zanieczyszczeń, w tym zanieczyszczeń pyłowych, z pieców oraz kotłowni opalanych paliwem stałym, oraz ograniczenie emisji innych substancji powodujących przekroczenie standardów jakości powietrza w Gminie. </w:t>
      </w:r>
    </w:p>
    <w:p w14:paraId="185B4230" w14:textId="77777777" w:rsidR="005408E0" w:rsidRDefault="005408E0" w:rsidP="005408E0">
      <w:r>
        <w:t xml:space="preserve">2. W ramach PA mogą być realizowane wyłącznie inwestycje nieoddziałowujące znacząco na środowisko. </w:t>
      </w:r>
    </w:p>
    <w:p w14:paraId="0006EFC7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4.</w:t>
      </w:r>
    </w:p>
    <w:p w14:paraId="25294B95" w14:textId="77777777" w:rsidR="005408E0" w:rsidRDefault="005408E0" w:rsidP="005408E0">
      <w:r>
        <w:t>1. Podmiotem uprawnionym do składania zgłoszeń jest osoba fizyczna.</w:t>
      </w:r>
    </w:p>
    <w:p w14:paraId="3C456600" w14:textId="77777777" w:rsidR="005408E0" w:rsidRPr="005408E0" w:rsidRDefault="005408E0" w:rsidP="005408E0">
      <w:r>
        <w:t>2. PA może objąć budynki jednorodzinne, które nie służą prowadzeniu działalności gospodarczej.</w:t>
      </w:r>
    </w:p>
    <w:p w14:paraId="4D66F16E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5.</w:t>
      </w:r>
    </w:p>
    <w:p w14:paraId="0148E43A" w14:textId="77777777" w:rsidR="005408E0" w:rsidRDefault="005408E0" w:rsidP="005408E0">
      <w:r>
        <w:t>1. Grant jest przyznawany na wykonanie zadań w nieruchomościac</w:t>
      </w:r>
      <w:r w:rsidR="00E1475E">
        <w:t>h położonych na terenie Gminy Borne Sulinowo.</w:t>
      </w:r>
    </w:p>
    <w:p w14:paraId="646841AF" w14:textId="77777777" w:rsidR="005408E0" w:rsidRDefault="005408E0" w:rsidP="005408E0">
      <w:r>
        <w:t xml:space="preserve">2. Grant zostaje udzielony na dofinansowanie kosztów inwestycyjnych koniecznych do realizacji zadania, a w szczególności na: </w:t>
      </w:r>
    </w:p>
    <w:p w14:paraId="0EACD4C2" w14:textId="77777777" w:rsidR="005408E0" w:rsidRDefault="005408E0" w:rsidP="005408E0">
      <w:r>
        <w:t>1) pokrycie kosztów wykonania demontażu indywidualnych kotłowni lub palenisk węglowych;</w:t>
      </w:r>
    </w:p>
    <w:p w14:paraId="176AD0EC" w14:textId="77777777" w:rsidR="005408E0" w:rsidRDefault="005408E0" w:rsidP="005408E0">
      <w:r>
        <w:t xml:space="preserve">2) pokrycie kosztów zakupu i montażu nowego źródła ogrzewania, przy czym źródło to powinno być fabrycznie nowe (nieużywane) i z gwarancją; </w:t>
      </w:r>
    </w:p>
    <w:p w14:paraId="77DDBB48" w14:textId="77777777" w:rsidR="005408E0" w:rsidRDefault="005408E0" w:rsidP="005408E0">
      <w:r>
        <w:t xml:space="preserve">3) wykonanie wewnętrznej instalacji c.o. lub instalacji gazowej lub instalacji elektrycznej - w przypadku likwidacji palenisk indywidualnych; </w:t>
      </w:r>
    </w:p>
    <w:p w14:paraId="1066B949" w14:textId="77777777" w:rsidR="005408E0" w:rsidRDefault="005408E0" w:rsidP="005408E0">
      <w:r>
        <w:t xml:space="preserve">4) pokrycie kosztów nabycia materiałów lub robót budowlanych, pod warunkiem istnienia bezpośredniego związku z celami przedsięwzięcia objętego wsparciem; </w:t>
      </w:r>
    </w:p>
    <w:p w14:paraId="4FDEF05F" w14:textId="77777777" w:rsidR="005408E0" w:rsidRDefault="005408E0" w:rsidP="005408E0">
      <w:r>
        <w:t xml:space="preserve">5) pokrycie kosztów modernizacji systemu odprowadzania spalin niezbędnego do prawidłowego funkcjonowania nowego źródła ogrzewania; </w:t>
      </w:r>
    </w:p>
    <w:p w14:paraId="36B857F6" w14:textId="77777777" w:rsidR="005408E0" w:rsidRDefault="005408E0" w:rsidP="005408E0">
      <w:r>
        <w:t xml:space="preserve">6) pokrycie kosztów podłączenia do sieci ciepłowniczej w zakresie wykonania wewnętrznej instalacji centralnego ogrzewania oraz ciepłej wody użytkowej, wraz z urządzeniami węzła cieplnego, o ile urządzenia węzła cieplnego pozostaną własnością zgłaszającego; </w:t>
      </w:r>
    </w:p>
    <w:p w14:paraId="59133DF9" w14:textId="77777777" w:rsidR="005408E0" w:rsidRDefault="005408E0" w:rsidP="005408E0">
      <w:r>
        <w:t>7) wykonanie zaleceń określonych w audycie energetycznym, aby osiągnąć efektywność energetyczną na poziomie EPH+W maksymalnie 150 kWh/m2 na rok.</w:t>
      </w:r>
    </w:p>
    <w:p w14:paraId="523D6FD8" w14:textId="77777777" w:rsidR="005408E0" w:rsidRDefault="005408E0" w:rsidP="005408E0">
      <w:r>
        <w:t>8)  pokrycie kosztów dokumentacji technicznej, projektu oraz opinii kominiarskiej.</w:t>
      </w:r>
    </w:p>
    <w:p w14:paraId="19F88B03" w14:textId="77777777" w:rsidR="005408E0" w:rsidRDefault="005408E0" w:rsidP="005408E0">
      <w:r>
        <w:t xml:space="preserve">3. Grant nie może pokrywać wydatków przeznaczonych na ten sam cel finansowanych z innych bezzwrotnych źródeł. </w:t>
      </w:r>
    </w:p>
    <w:p w14:paraId="6EF9A7E3" w14:textId="77777777" w:rsidR="005408E0" w:rsidRDefault="005408E0" w:rsidP="005408E0">
      <w:r>
        <w:t xml:space="preserve">4. Ostateczny odbiorca w zgłoszeniu oświadcza, że nie uzyskał dofinansowania, a  w przypadku pozytywnej weryfikacji zgłoszenia nie będzie ubiegał się o dofinansowanie na ten sam cel objęty </w:t>
      </w:r>
      <w:r>
        <w:lastRenderedPageBreak/>
        <w:t xml:space="preserve">zgłoszeniem w ramach PA (w tym działania 2.14 Poprawa jakości powietrza – Zachodniopomorski Program Antysmogowy Regionalnego Programu Operacyjnego Województwa Zachodniopomorskiego 2014-2020 oraz Program Czyste Powietrze). </w:t>
      </w:r>
    </w:p>
    <w:p w14:paraId="7AAA9956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6.</w:t>
      </w:r>
    </w:p>
    <w:p w14:paraId="7DC96B67" w14:textId="77777777" w:rsidR="005408E0" w:rsidRDefault="005408E0" w:rsidP="005408E0">
      <w:r>
        <w:t xml:space="preserve">1. Udzielenie grantu następuje w wyniku złożenia poprawnego pod względem formalnym Zgłoszenia. </w:t>
      </w:r>
    </w:p>
    <w:p w14:paraId="332A55AA" w14:textId="77777777" w:rsidR="005408E0" w:rsidRDefault="005408E0" w:rsidP="005408E0">
      <w:r>
        <w:t xml:space="preserve">2. Zgłoszenie o udzielenie grantu winno spełniać następujące warunki formalne: </w:t>
      </w:r>
    </w:p>
    <w:p w14:paraId="7A252F59" w14:textId="77777777" w:rsidR="005408E0" w:rsidRDefault="005408E0" w:rsidP="005408E0">
      <w:r>
        <w:t xml:space="preserve">1) być złożony na właściwym formularzu, </w:t>
      </w:r>
    </w:p>
    <w:p w14:paraId="7F966C4E" w14:textId="77777777" w:rsidR="005408E0" w:rsidRDefault="005408E0" w:rsidP="005408E0">
      <w:r>
        <w:t xml:space="preserve">2) mieć wypełnione wszystkie wymagane pozycje, </w:t>
      </w:r>
    </w:p>
    <w:p w14:paraId="48C5D9A8" w14:textId="77777777" w:rsidR="005408E0" w:rsidRDefault="005408E0" w:rsidP="005408E0">
      <w:r>
        <w:t>3) być złożone przez uprawnionego do tego ostatecznego odbiorcę,</w:t>
      </w:r>
    </w:p>
    <w:p w14:paraId="693BDC78" w14:textId="77777777" w:rsidR="005408E0" w:rsidRDefault="005408E0" w:rsidP="005408E0">
      <w:r>
        <w:t>4) być opatrzone podpisem ostatecznego odbiorcy,</w:t>
      </w:r>
    </w:p>
    <w:p w14:paraId="3885CAA6" w14:textId="77777777" w:rsidR="005408E0" w:rsidRDefault="005408E0" w:rsidP="005408E0">
      <w:r>
        <w:t>5) zakładać likwidację istniejącego pieca lub kotła węglowego,</w:t>
      </w:r>
    </w:p>
    <w:p w14:paraId="7FBC2116" w14:textId="77777777" w:rsidR="005408E0" w:rsidRDefault="005408E0" w:rsidP="005408E0">
      <w:r>
        <w:t xml:space="preserve"> 6) potwierdzać, że po wykonaniu pełnej lub częściowej termomodernizacji budynku mieszkalnego możliwe będzie spełnienie warunku efektywności energetycznej na poziomie EPH+W maksymalnie 150 kWh/m2 na rok, </w:t>
      </w:r>
    </w:p>
    <w:p w14:paraId="6F4E4093" w14:textId="77777777" w:rsidR="005408E0" w:rsidRDefault="005408E0" w:rsidP="005408E0">
      <w:r>
        <w:t>7)  potwierdzić, że projekt zakłada poprawę efektywności energetycznej budynku o min. 25%.</w:t>
      </w:r>
    </w:p>
    <w:p w14:paraId="281043B6" w14:textId="77777777" w:rsidR="005408E0" w:rsidRDefault="005408E0" w:rsidP="005408E0">
      <w:r>
        <w:t>8) potwierdzić, że projekt zakłada uzyskanie redukcji emisji CO2 o min. 30%.</w:t>
      </w:r>
    </w:p>
    <w:p w14:paraId="13025DC9" w14:textId="77777777" w:rsidR="005408E0" w:rsidRDefault="005408E0" w:rsidP="005408E0">
      <w:r>
        <w:t xml:space="preserve"> 9) dotyczyć budynku jednorodzinnego zl</w:t>
      </w:r>
      <w:r w:rsidR="00E1475E">
        <w:t xml:space="preserve">okalizowanego na terenie </w:t>
      </w:r>
      <w:r w:rsidR="00E1475E" w:rsidRPr="00980EC0">
        <w:rPr>
          <w:b/>
        </w:rPr>
        <w:t>Gminy Borne Sulinowo</w:t>
      </w:r>
      <w:r>
        <w:t>,</w:t>
      </w:r>
    </w:p>
    <w:p w14:paraId="5CD49221" w14:textId="77777777" w:rsidR="005408E0" w:rsidRDefault="005408E0" w:rsidP="005408E0">
      <w:r>
        <w:t>10)  uzasadniać zmianę systemu ogrzewania na mniej emisyjne (przy zachowaniu hierarchii rozpatrywania opcji)</w:t>
      </w:r>
      <w:r w:rsidR="00FB0EE3">
        <w:t>.</w:t>
      </w:r>
    </w:p>
    <w:p w14:paraId="61F6D8F9" w14:textId="77777777" w:rsidR="005408E0" w:rsidRDefault="005408E0" w:rsidP="005408E0">
      <w:r>
        <w:t>3. W przypadku stwierdzenia braków formalnych w zgłoszeniu o udzielenie grantu, Gmina wzywa ostatecznego odbiorcę do ich usunięcia, w sposób określony przez Gminę: pisemnie, telefonicznie lub za pośrednictwem poczty elektronicznej. O formie i terminie usunięcia braków formalnych decyduje Gmina formułując je w informacji przesłanej do ostatecznego odbiorcy.</w:t>
      </w:r>
    </w:p>
    <w:p w14:paraId="55EEB241" w14:textId="77777777" w:rsidR="005408E0" w:rsidRDefault="005408E0" w:rsidP="005408E0">
      <w:r>
        <w:t xml:space="preserve">4. W przypadku braku w zgłoszeniu informacji o wartości poziomu efektywności energetycznej budynku mieszkalnego (planowanego do uzyskania po termomodernizacji), sporządzonej na podstawie audytu energetycznego  budynku jednorodzinnego objętego zgłoszeniem, uznaje się, że zgłoszenie wymaga uzupełnienia. W przypadku gdy ostateczny odbiorca nie posiada audytu energetycznego budynku jednorodzinnego objętego zgłoszeniem, Gmina może zlecić jego wykonanie. Rozpatrzenie zgłoszenia następuje po jego uzupełnieniu. </w:t>
      </w:r>
    </w:p>
    <w:p w14:paraId="413953BC" w14:textId="77777777" w:rsidR="005408E0" w:rsidRDefault="005408E0" w:rsidP="005408E0">
      <w:r>
        <w:t xml:space="preserve">5. Zgłoszenie ulega odrzuceniu, gdy nie spełnia wymogów formalnych określonych w ust. 1 i 2 ostateczny odbiorca nie uzupełnił braków formalnych w terminie wskazanym przez Gminę, </w:t>
      </w:r>
    </w:p>
    <w:p w14:paraId="4F4E3142" w14:textId="77777777" w:rsidR="005408E0" w:rsidRDefault="005408E0" w:rsidP="005408E0">
      <w:r>
        <w:t xml:space="preserve">w przypadku: </w:t>
      </w:r>
    </w:p>
    <w:p w14:paraId="05C48247" w14:textId="77777777" w:rsidR="005408E0" w:rsidRDefault="005408E0" w:rsidP="005408E0">
      <w:r>
        <w:t>1) niewypełnienia wymaganych punktów formularza zgłoszenia,</w:t>
      </w:r>
    </w:p>
    <w:p w14:paraId="5EC69457" w14:textId="77777777" w:rsidR="005408E0" w:rsidRDefault="005408E0" w:rsidP="005408E0">
      <w:r>
        <w:lastRenderedPageBreak/>
        <w:t xml:space="preserve">2) złożenia zgłoszenia bez wymaganych załączników, </w:t>
      </w:r>
    </w:p>
    <w:p w14:paraId="0335B071" w14:textId="77777777" w:rsidR="005408E0" w:rsidRDefault="005408E0" w:rsidP="005408E0">
      <w:r>
        <w:t xml:space="preserve">3) złożenia zgłoszenia na niewłaściwym formularzu, </w:t>
      </w:r>
    </w:p>
    <w:p w14:paraId="3DBE8291" w14:textId="77777777" w:rsidR="005408E0" w:rsidRDefault="005408E0" w:rsidP="005408E0">
      <w:r>
        <w:t xml:space="preserve">4) złożenia zgłoszenia niepodpisanego przez ostatecznego odbiorcę. </w:t>
      </w:r>
    </w:p>
    <w:p w14:paraId="50A3D243" w14:textId="77777777" w:rsidR="005408E0" w:rsidRDefault="005408E0" w:rsidP="005408E0">
      <w:r>
        <w:t>5) złożenia zgłoszenia niedotyczącego likwidacji istniejącego pieca lub kotła węglowego,</w:t>
      </w:r>
    </w:p>
    <w:p w14:paraId="37C6402A" w14:textId="77777777" w:rsidR="005408E0" w:rsidRDefault="005408E0" w:rsidP="005408E0">
      <w:r>
        <w:t>7) złożenia zgłoszenia, które nie przewiduje zachowania hierarchii rozpatrywania opcji.</w:t>
      </w:r>
    </w:p>
    <w:p w14:paraId="4B984D58" w14:textId="77777777" w:rsidR="005408E0" w:rsidRDefault="005408E0" w:rsidP="005408E0">
      <w:r>
        <w:t>6. Zgłoszenie ulega oddaleniu (zaprzestaniu dalszej weryfikacji) w przypadku:</w:t>
      </w:r>
    </w:p>
    <w:p w14:paraId="2CDC0AC0" w14:textId="77777777" w:rsidR="005408E0" w:rsidRDefault="005408E0" w:rsidP="005408E0">
      <w:r>
        <w:t>1) złożenia przez osobę nieuprawnioną;</w:t>
      </w:r>
    </w:p>
    <w:p w14:paraId="1095432A" w14:textId="77777777" w:rsidR="005408E0" w:rsidRDefault="00487CC5" w:rsidP="005408E0">
      <w:r>
        <w:tab/>
      </w:r>
      <w:r w:rsidR="005408E0">
        <w:t>a. jeśli ostateczny odbiorca nie jest osobą fizyczną lub,</w:t>
      </w:r>
    </w:p>
    <w:p w14:paraId="493E6CD0" w14:textId="77777777" w:rsidR="005408E0" w:rsidRDefault="005408E0" w:rsidP="005408E0">
      <w:r>
        <w:tab/>
        <w:t xml:space="preserve">b. jeśli ostateczny odbiorca jest przedsiębiorcą prowadzącym działalność gospodarczą w budynku jednorodzinnym wskazanym do objęcia PA i konieczne byłoby mu udzielenie pomocy publicznej lub pomocy de </w:t>
      </w:r>
      <w:proofErr w:type="spellStart"/>
      <w:r>
        <w:t>minimis</w:t>
      </w:r>
      <w:proofErr w:type="spellEnd"/>
      <w:r>
        <w:t xml:space="preserve"> lub,</w:t>
      </w:r>
    </w:p>
    <w:p w14:paraId="7AE13722" w14:textId="77777777" w:rsidR="005408E0" w:rsidRDefault="005408E0" w:rsidP="005408E0">
      <w:r>
        <w:tab/>
        <w:t>c. jeśli ostateczny odbiorca nie posiada prawa do dysponowania budynkiem mieszkalnym,  na który chce uzyskać grant.</w:t>
      </w:r>
    </w:p>
    <w:p w14:paraId="2D0D0FCF" w14:textId="77777777" w:rsidR="005408E0" w:rsidRDefault="005408E0" w:rsidP="005408E0">
      <w:r>
        <w:t>2) złożenia po wykonaniu zadania;</w:t>
      </w:r>
    </w:p>
    <w:p w14:paraId="692446CC" w14:textId="77777777" w:rsidR="005408E0" w:rsidRDefault="005408E0" w:rsidP="005408E0">
      <w:r>
        <w:t>3) gdy zgłoszenie dotyczy budynku jednorodzinnego zlok</w:t>
      </w:r>
      <w:r w:rsidR="00E1475E">
        <w:t>alizowanego poza obszarem Gminy Borne Sulinowo</w:t>
      </w:r>
      <w:r>
        <w:t>;</w:t>
      </w:r>
    </w:p>
    <w:p w14:paraId="2FBCEEB4" w14:textId="77777777" w:rsidR="005408E0" w:rsidRDefault="005408E0" w:rsidP="005408E0">
      <w:r>
        <w:t>4) złożenie zgłoszenia, które nie dotyczy budynku jednorodzinnego;</w:t>
      </w:r>
    </w:p>
    <w:p w14:paraId="7E1E4D1F" w14:textId="77777777" w:rsidR="005408E0" w:rsidRDefault="005408E0" w:rsidP="005408E0">
      <w:r>
        <w:t>5) gdy zgłoszenie dotyczy budynku jednorodzinnego nieoddanego do użytkowania (nie posiadającego pozwolenia na użytkowanie albo wobec którego nie złożono zawiadomienia o zakończeniu budowy). W przypadku budynków, które są użytkowane od wielu lat (np. budynki przedwojenne) Gmina może odstąpić od wymagania pozwolenia na użytkowanie.</w:t>
      </w:r>
    </w:p>
    <w:p w14:paraId="6B81A761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7.</w:t>
      </w:r>
    </w:p>
    <w:p w14:paraId="67FF1DA9" w14:textId="77777777" w:rsidR="005408E0" w:rsidRDefault="005408E0" w:rsidP="005408E0">
      <w:r>
        <w:t xml:space="preserve">1. Osoby wyznaczone przez Burmistrza dokonują oceny złożonych zgłoszeń pod względem formalnym oraz tworzą listę kompletnych zgłoszeń wytypowanych do uzyskania grantu; </w:t>
      </w:r>
    </w:p>
    <w:p w14:paraId="4121CC1D" w14:textId="77777777" w:rsidR="005408E0" w:rsidRDefault="005408E0" w:rsidP="005408E0">
      <w:r>
        <w:t xml:space="preserve">2. </w:t>
      </w:r>
      <w:r w:rsidR="00F45D47">
        <w:t>Burmistrz</w:t>
      </w:r>
      <w:r>
        <w:t xml:space="preserve"> lub osoba przez niego wyznaczona zatwierdza listę kompletnych zgłoszeń wytypowanych do udzielenia grantu. Decyzja taka jest potwierdzeniem poprawności złożenia zgłoszenia oraz posiadania niezbędnych środków na wypłatę grantu.</w:t>
      </w:r>
    </w:p>
    <w:p w14:paraId="48A047B5" w14:textId="77777777" w:rsidR="005408E0" w:rsidRDefault="005408E0" w:rsidP="005408E0">
      <w:r>
        <w:t>3. Rozstrzygnięcie o przyznaniu grantu nie jest decyzją administracyjną w rozumieniu przepisów Kodeksu postępowania administracyjnego.</w:t>
      </w:r>
    </w:p>
    <w:p w14:paraId="47EBB60F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8.</w:t>
      </w:r>
    </w:p>
    <w:p w14:paraId="38B425FB" w14:textId="77777777" w:rsidR="005408E0" w:rsidRDefault="005408E0" w:rsidP="005408E0">
      <w:r>
        <w:t xml:space="preserve">1. Zgłoszenia o przyznanie grantu rozpatruje się do dnia przekroczenia limitu środków finansowych przeznaczonych na realizację PA w ramach umowy o powierzeniu grantu podpisanej z Instytucją Zarządzającą. </w:t>
      </w:r>
    </w:p>
    <w:p w14:paraId="7221E16D" w14:textId="77777777" w:rsidR="005408E0" w:rsidRDefault="005408E0" w:rsidP="005408E0">
      <w:r>
        <w:lastRenderedPageBreak/>
        <w:t xml:space="preserve">2. W przypadku pozyskania dodatkowych środków finansowych Burmistrz lub osoba przez niego wyznaczona podejmuje decyzję o dalszym rozpatrywaniu zgłoszeń, które wpłynęły. </w:t>
      </w:r>
    </w:p>
    <w:p w14:paraId="18D20B3C" w14:textId="7FED8AE3" w:rsidR="005408E0" w:rsidRDefault="005408E0" w:rsidP="005408E0">
      <w:r>
        <w:t>3. Zgłoszenie należy dokonywać w formie papierow</w:t>
      </w:r>
      <w:r w:rsidR="00E1475E">
        <w:t xml:space="preserve">ej od: </w:t>
      </w:r>
      <w:r w:rsidR="00006A78" w:rsidRPr="00917F93">
        <w:rPr>
          <w:b/>
        </w:rPr>
        <w:t xml:space="preserve">od </w:t>
      </w:r>
      <w:r w:rsidR="002F5575" w:rsidRPr="00917F93">
        <w:rPr>
          <w:b/>
        </w:rPr>
        <w:t>10</w:t>
      </w:r>
      <w:r w:rsidR="007705F6" w:rsidRPr="00917F93">
        <w:rPr>
          <w:b/>
        </w:rPr>
        <w:t>.01.</w:t>
      </w:r>
      <w:r w:rsidR="002F5575" w:rsidRPr="00917F93">
        <w:rPr>
          <w:b/>
        </w:rPr>
        <w:t>2022 r.</w:t>
      </w:r>
    </w:p>
    <w:p w14:paraId="4D05C15B" w14:textId="0AEC658D" w:rsidR="005408E0" w:rsidRDefault="005408E0" w:rsidP="005408E0">
      <w:r>
        <w:t xml:space="preserve">4. Ostatecznym terminem składania zgłoszeń jest: </w:t>
      </w:r>
      <w:r w:rsidR="00006A78">
        <w:rPr>
          <w:b/>
        </w:rPr>
        <w:t xml:space="preserve"> 28.02.2022 r.</w:t>
      </w:r>
    </w:p>
    <w:p w14:paraId="70D7A19D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9.</w:t>
      </w:r>
    </w:p>
    <w:p w14:paraId="1B5FF0E9" w14:textId="77777777" w:rsidR="005408E0" w:rsidRDefault="005408E0" w:rsidP="005408E0">
      <w:r>
        <w:t xml:space="preserve">1. Formularz zgłoszenia o udzielenie grantu stanowi załącznik nr 1 regulaminu; </w:t>
      </w:r>
    </w:p>
    <w:p w14:paraId="4AA9CB46" w14:textId="77777777" w:rsidR="005408E0" w:rsidRDefault="005408E0" w:rsidP="005408E0">
      <w:r>
        <w:t xml:space="preserve">2. Formularz zgłoszenia o rozliczenie grantu stanowi załącznik nr 2 regulaminu; </w:t>
      </w:r>
    </w:p>
    <w:p w14:paraId="6EE811D8" w14:textId="77777777" w:rsidR="005408E0" w:rsidRDefault="005408E0" w:rsidP="005408E0">
      <w:r>
        <w:t>3. Wzór umowy z ostatecznym odbiorcą grantu stanowi załącznik nr 3 do regulaminu;</w:t>
      </w:r>
    </w:p>
    <w:p w14:paraId="58018E5E" w14:textId="77777777" w:rsidR="005408E0" w:rsidRPr="00FB0EE3" w:rsidRDefault="005408E0" w:rsidP="005408E0">
      <w:pPr>
        <w:rPr>
          <w:b/>
        </w:rPr>
      </w:pPr>
      <w:r>
        <w:t>4. Zgłoszenia wraz z wymaganymi</w:t>
      </w:r>
      <w:r w:rsidR="00E1475E">
        <w:t xml:space="preserve"> załącznikami należy złożyć w </w:t>
      </w:r>
      <w:r w:rsidR="008802C6" w:rsidRPr="008802C6">
        <w:rPr>
          <w:b/>
        </w:rPr>
        <w:t>Biurze Obsługi Interesanta</w:t>
      </w:r>
      <w:r w:rsidR="008802C6">
        <w:t xml:space="preserve"> </w:t>
      </w:r>
      <w:r w:rsidR="008802C6">
        <w:rPr>
          <w:b/>
        </w:rPr>
        <w:t>Urzędu Miejskiego</w:t>
      </w:r>
      <w:r w:rsidR="00E1475E" w:rsidRPr="00331C41">
        <w:rPr>
          <w:b/>
        </w:rPr>
        <w:t xml:space="preserve"> w Bornem Sulinowie</w:t>
      </w:r>
      <w:r w:rsidR="00F45D47">
        <w:rPr>
          <w:b/>
        </w:rPr>
        <w:t>, Al. Niepodległości 6, 78-449 Borne Sulinowo</w:t>
      </w:r>
      <w:r>
        <w:t xml:space="preserve"> lub przesyłać na adres: </w:t>
      </w:r>
      <w:r w:rsidR="00FB0EE3" w:rsidRPr="00FB0EE3">
        <w:rPr>
          <w:b/>
        </w:rPr>
        <w:t xml:space="preserve">Urząd Miejski w Bornem Sulinowie, </w:t>
      </w:r>
      <w:r w:rsidR="00E1475E" w:rsidRPr="00FB0EE3">
        <w:rPr>
          <w:b/>
        </w:rPr>
        <w:t xml:space="preserve">Al. Niepodległości 6, </w:t>
      </w:r>
      <w:r w:rsidR="00FB0EE3" w:rsidRPr="00FB0EE3">
        <w:rPr>
          <w:b/>
        </w:rPr>
        <w:t>78-449 Borne Sulinowo.</w:t>
      </w:r>
    </w:p>
    <w:p w14:paraId="4EBF9293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10.</w:t>
      </w:r>
    </w:p>
    <w:p w14:paraId="2666F6DB" w14:textId="77777777" w:rsidR="005408E0" w:rsidRPr="00E5619D" w:rsidRDefault="005408E0" w:rsidP="005408E0">
      <w:pPr>
        <w:rPr>
          <w:b/>
        </w:rPr>
      </w:pPr>
      <w:r>
        <w:t xml:space="preserve">1. Za termin złożenia zgłoszenia uważa się datę doręczenia / wpływu (w przypadku nadania za pośrednictwem Poczty Polskiej S.A. lub innego operatora pocztowego) do </w:t>
      </w:r>
      <w:r w:rsidRPr="00E5619D">
        <w:rPr>
          <w:b/>
        </w:rPr>
        <w:t xml:space="preserve">Urzędu </w:t>
      </w:r>
      <w:r w:rsidR="00F45D47" w:rsidRPr="00E5619D">
        <w:rPr>
          <w:b/>
        </w:rPr>
        <w:t>Miejskiego w Bornem Sulinowie</w:t>
      </w:r>
      <w:r w:rsidR="00E5619D" w:rsidRPr="00E5619D">
        <w:rPr>
          <w:b/>
        </w:rPr>
        <w:t>.</w:t>
      </w:r>
    </w:p>
    <w:p w14:paraId="57190726" w14:textId="77777777" w:rsidR="005408E0" w:rsidRDefault="005408E0" w:rsidP="005408E0">
      <w:r>
        <w:t>2. Kolejność zgłoszeń dostarczonych w tym samym dniu  ustala się na podstawie kolejności numeru kancelaryjnego.</w:t>
      </w:r>
    </w:p>
    <w:p w14:paraId="7634239A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11.</w:t>
      </w:r>
    </w:p>
    <w:p w14:paraId="4946D33D" w14:textId="77777777" w:rsidR="005408E0" w:rsidRDefault="005408E0" w:rsidP="005408E0">
      <w:r>
        <w:t>1. Zgłoszenia o przyznanie grantu rozpatruje się: na bieżąco w kolejności wpływu poprawnie złożonych zgłoszeń, z uwzględnieniem par. 10 ust. 2.</w:t>
      </w:r>
    </w:p>
    <w:p w14:paraId="3D22B496" w14:textId="77777777" w:rsidR="005408E0" w:rsidRDefault="005408E0" w:rsidP="005408E0">
      <w:r>
        <w:t>2. Przyjęcie zgłoszenia wymagającego poprawy lub uzupełnienia lub konieczności sporządzenia audytu energetycznego budynku nie wstrzymuje oceny pozostałych zgłoszeń.</w:t>
      </w:r>
    </w:p>
    <w:p w14:paraId="7776A7C5" w14:textId="77777777" w:rsidR="005408E0" w:rsidRDefault="005408E0" w:rsidP="005408E0">
      <w:r>
        <w:t>3. Dopiero przyjęcie poprawnego pełnego zgłoszenia (zwierającego także audyt energetyczny) stanowi o kolejności przyznawanych grantów.</w:t>
      </w:r>
    </w:p>
    <w:p w14:paraId="1E0F2322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12.</w:t>
      </w:r>
    </w:p>
    <w:p w14:paraId="45C39EDA" w14:textId="77777777" w:rsidR="005408E0" w:rsidRDefault="005408E0" w:rsidP="005408E0">
      <w:r>
        <w:t xml:space="preserve">1. Ustala się następujący tryb postępowania w sprawie udzielenia grantu: </w:t>
      </w:r>
    </w:p>
    <w:p w14:paraId="7CB1E051" w14:textId="77777777" w:rsidR="005408E0" w:rsidRDefault="005408E0" w:rsidP="005408E0">
      <w:r>
        <w:t xml:space="preserve">1) złożenie kompletnego zgłoszenia o udzielenie grantu, </w:t>
      </w:r>
    </w:p>
    <w:p w14:paraId="4EF77C6F" w14:textId="77777777" w:rsidR="005408E0" w:rsidRDefault="005408E0" w:rsidP="005408E0">
      <w:r>
        <w:t xml:space="preserve">2) przeprowadzenie weryfikacji formalnej zgłoszenia o udzielenie grantu, </w:t>
      </w:r>
    </w:p>
    <w:p w14:paraId="076D95A7" w14:textId="77777777" w:rsidR="005408E0" w:rsidRDefault="005408E0" w:rsidP="005408E0">
      <w:r>
        <w:t>3) w przypadku braków formalnych wezwanie ostatecznego odbiorcy do ich uzupełnienia,</w:t>
      </w:r>
    </w:p>
    <w:p w14:paraId="1212EDA7" w14:textId="77777777" w:rsidR="005408E0" w:rsidRDefault="005408E0" w:rsidP="005408E0">
      <w:r>
        <w:t>4) zawiadomienie ostatecznego odbiorcy o terminie i miejscu zawarcia umowy o udzielenie grantu, zgodnie ze wzorem stanowiącym załącznik nr 3 regulaminu.</w:t>
      </w:r>
    </w:p>
    <w:p w14:paraId="7B33EC2B" w14:textId="77777777" w:rsidR="005408E0" w:rsidRDefault="005408E0" w:rsidP="005408E0">
      <w:r>
        <w:lastRenderedPageBreak/>
        <w:t>2. Nieprzystąpienie przez ostatecznego odbiorcy do zawarcia umowy o której mowa w ust. 1 pkt 4 lub nieuzupełnienie zgłoszeni</w:t>
      </w:r>
      <w:r w:rsidR="00980EC0">
        <w:t>a w sposób określony w wezwaniu</w:t>
      </w:r>
      <w:r>
        <w:t xml:space="preserve">, uznaje się za rezygnację z udziału w PA. </w:t>
      </w:r>
    </w:p>
    <w:p w14:paraId="11F818EC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13.</w:t>
      </w:r>
    </w:p>
    <w:p w14:paraId="75E0CD67" w14:textId="77777777" w:rsidR="005408E0" w:rsidRDefault="005408E0" w:rsidP="005408E0">
      <w:r>
        <w:t xml:space="preserve">1. Ustala się następujący tryb postępowania w sprawie rozliczenia grantu: </w:t>
      </w:r>
    </w:p>
    <w:p w14:paraId="4C34E70C" w14:textId="77777777" w:rsidR="005408E0" w:rsidRDefault="005408E0" w:rsidP="005408E0">
      <w:r>
        <w:t xml:space="preserve">1) ostateczny odbiorca zobowiązany jest do rozliczenia grantu o którym mowa w § 14 ust. 2, w terminie określonym w umowie, o której mowa w § 12 ust. 1 pkt 4, jednak nie później niż do dnia 15 listopada roku, w którym nastąpiło wykonanie zadania; </w:t>
      </w:r>
    </w:p>
    <w:p w14:paraId="2490904D" w14:textId="77777777" w:rsidR="005408E0" w:rsidRDefault="005408E0" w:rsidP="005408E0">
      <w:r>
        <w:t>2) ostateczny odbiorca przedkłada rozliczenie umowy grantu z załączonymi dokumentami potwierdzającymi wykonanie zadania objętego grantem.</w:t>
      </w:r>
    </w:p>
    <w:p w14:paraId="58FCA4C0" w14:textId="77777777" w:rsidR="005408E0" w:rsidRDefault="005408E0" w:rsidP="005408E0">
      <w:r>
        <w:t>3) ostateczny odbiorca umożliwia przeprowadzenie kontroli na miejscu (weryfikującej wykonanie zadania zgodnie z umową).</w:t>
      </w:r>
    </w:p>
    <w:p w14:paraId="6F493E3A" w14:textId="77777777" w:rsidR="005408E0" w:rsidRDefault="005408E0" w:rsidP="005408E0">
      <w:r>
        <w:t xml:space="preserve">2. Ostateczny odbiorca zobowiązany jest do realizacji zadania po podpisaniu umowy, w terminach, zakresie i w sposób określony w umowie, o której mowa w § 12 ust. 1 pkt 4. </w:t>
      </w:r>
    </w:p>
    <w:p w14:paraId="67E52729" w14:textId="77777777" w:rsidR="005408E0" w:rsidRDefault="005408E0" w:rsidP="005408E0">
      <w:r>
        <w:t>3. Rozpoczęcie zadania przed podpisaniem umowy może skutkować odstąpieniem od podpisania umowy lub rozwiązaniem umowy ze strony Gminy. Przy decyzji o odstąpieniu od podpisania umowy lub rozwiązaniu umowy ze strony gminy uwzględnia się przynajmniej stopień zaawansowania zadania przed terminem podpisania umowy.</w:t>
      </w:r>
    </w:p>
    <w:p w14:paraId="5D1C45E8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14.</w:t>
      </w:r>
    </w:p>
    <w:p w14:paraId="20B2B258" w14:textId="77777777" w:rsidR="005408E0" w:rsidRDefault="005408E0" w:rsidP="005408E0">
      <w:r>
        <w:t xml:space="preserve">1. Przekazanie grantu następuje po zakończeniu i przyjęciu prawidłowego rozliczenia realizacji zadania określonego w umowie, o której mowa w § 12 ust. 1 pkt 4. </w:t>
      </w:r>
    </w:p>
    <w:p w14:paraId="0270A460" w14:textId="77777777" w:rsidR="005408E0" w:rsidRDefault="005408E0" w:rsidP="005408E0">
      <w:r>
        <w:t>2. Rozliczenie następuje, jeśli łącznie spełnione są poniższe warunki:</w:t>
      </w:r>
    </w:p>
    <w:p w14:paraId="365EB883" w14:textId="77777777" w:rsidR="005408E0" w:rsidRDefault="005408E0" w:rsidP="005408E0">
      <w:r>
        <w:t>a. nastąpiła pełna lub częściowa termomodernizacja budynku jednorodzinnego prowadząca do osiągnięcia efektywności energetycznej na poziomie EPH+W maksymalnie 150 kWh/m2 na rok;</w:t>
      </w:r>
    </w:p>
    <w:p w14:paraId="6AD957ED" w14:textId="77777777" w:rsidR="005408E0" w:rsidRDefault="005408E0" w:rsidP="005408E0">
      <w:r>
        <w:t>b. nastąpiła redukcja CO2 o minimum 30%;</w:t>
      </w:r>
    </w:p>
    <w:p w14:paraId="2F0F03E1" w14:textId="77777777" w:rsidR="005408E0" w:rsidRDefault="005408E0" w:rsidP="005408E0">
      <w:r>
        <w:t>c. nastąpiła poprawa efektywności energetycznej budynku o min. 25%;</w:t>
      </w:r>
    </w:p>
    <w:p w14:paraId="6E148E0D" w14:textId="77777777" w:rsidR="005408E0" w:rsidRDefault="005408E0" w:rsidP="005408E0">
      <w:r>
        <w:t>d. nastąpiła całkowita likwidacja pieca lub kotła węglowego;</w:t>
      </w:r>
    </w:p>
    <w:p w14:paraId="259A7539" w14:textId="77777777" w:rsidR="005408E0" w:rsidRDefault="005408E0" w:rsidP="005408E0">
      <w:r>
        <w:t xml:space="preserve">e. piec lub kocioł węglowy jest wyposażony w podajnik automatyczny i nie jest możliwa jego modyfikacja, która prowadziłaby do umożliwienia współspalania w nim odpadów (nie dotyczy kotłów zgazowujących) i nie posiada rusztu awaryjnego ani elementów umożliwiających jego zamontowanie; </w:t>
      </w:r>
    </w:p>
    <w:p w14:paraId="318FBFC9" w14:textId="77777777" w:rsidR="005408E0" w:rsidRDefault="005408E0" w:rsidP="005408E0">
      <w:r>
        <w:t xml:space="preserve">f. zapewnione zostało obowiązywanie minimalnego poziomu efektywności energetycznej i norm emisji zanieczyszczeń, które zostały określone po 2020 roku w środkach wykonawczych do dyrektywy 2009/125/WE z dnia 21 października   2009 r. ustanawiającej ogólne zasady ustalania wymogów dotyczących </w:t>
      </w:r>
      <w:proofErr w:type="spellStart"/>
      <w:r>
        <w:t>ekoprojektu</w:t>
      </w:r>
      <w:proofErr w:type="spellEnd"/>
      <w:r>
        <w:t xml:space="preserve"> dla produktów związanych z energią;</w:t>
      </w:r>
    </w:p>
    <w:p w14:paraId="72BD3EB5" w14:textId="77777777" w:rsidR="005408E0" w:rsidRDefault="005408E0" w:rsidP="005408E0">
      <w:r>
        <w:t>g. zapewnione zostało umożliwienie kontroli systemu ogrzewania wspartego grantem na miejscu;</w:t>
      </w:r>
    </w:p>
    <w:p w14:paraId="611BAAE6" w14:textId="77777777" w:rsidR="005408E0" w:rsidRDefault="005408E0" w:rsidP="005408E0">
      <w:r>
        <w:lastRenderedPageBreak/>
        <w:t>h. zapewnione zostało zachowanie trwałości projektu przez 5 lat (poprzez pisemne zobowiązanie Ostatecznego odbiorcy);</w:t>
      </w:r>
    </w:p>
    <w:p w14:paraId="7D783136" w14:textId="77777777" w:rsidR="005408E0" w:rsidRDefault="005408E0" w:rsidP="005408E0">
      <w:r>
        <w:t>a. wykazane zostało osiągnięcie efektu ekologicznego.</w:t>
      </w:r>
    </w:p>
    <w:p w14:paraId="0704E7E5" w14:textId="77777777" w:rsidR="005408E0" w:rsidRPr="005408E0" w:rsidRDefault="005408E0" w:rsidP="005408E0">
      <w:pPr>
        <w:jc w:val="center"/>
        <w:rPr>
          <w:b/>
        </w:rPr>
      </w:pPr>
      <w:r w:rsidRPr="005408E0">
        <w:rPr>
          <w:b/>
        </w:rPr>
        <w:t>§ 15.</w:t>
      </w:r>
    </w:p>
    <w:p w14:paraId="6240F8A8" w14:textId="77777777" w:rsidR="005408E0" w:rsidRDefault="005408E0" w:rsidP="005408E0">
      <w:r>
        <w:t>1. Grant przyznaje się ryczałtowo</w:t>
      </w:r>
      <w:r w:rsidR="0065078A">
        <w:t>.</w:t>
      </w:r>
    </w:p>
    <w:p w14:paraId="71903545" w14:textId="77777777" w:rsidR="005408E0" w:rsidRDefault="0065078A" w:rsidP="005408E0">
      <w:r>
        <w:t>2. Grant przyznaje się w kwocie:</w:t>
      </w:r>
    </w:p>
    <w:p w14:paraId="44589C04" w14:textId="77777777" w:rsidR="005408E0" w:rsidRDefault="005408E0" w:rsidP="005408E0">
      <w:r>
        <w:t>1) 25 000 zł za wykonanie częściowej termomodernizacji budynku jednorodzinnego wraz z likwidacją kotła lub pieca węglowego i dokonaniem zmiany systemu ogrze</w:t>
      </w:r>
      <w:r w:rsidR="0065078A">
        <w:t>wania (zgodnie z par. 5 ust. 2),</w:t>
      </w:r>
    </w:p>
    <w:p w14:paraId="16661A5A" w14:textId="77777777" w:rsidR="005408E0" w:rsidRDefault="005408E0" w:rsidP="005408E0">
      <w:r>
        <w:t>2) 50 000 zł za wykonanie pełnej termomodernizacji budynku jednorodzinnego wraz z likwidacją kotła lub pieca węglowego i dokonaniem zmiany systemu ogrzewania.</w:t>
      </w:r>
    </w:p>
    <w:sectPr w:rsidR="005408E0" w:rsidSect="00B1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63A9"/>
    <w:multiLevelType w:val="hybridMultilevel"/>
    <w:tmpl w:val="411C4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1D95"/>
    <w:multiLevelType w:val="hybridMultilevel"/>
    <w:tmpl w:val="4546D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77D70"/>
    <w:multiLevelType w:val="hybridMultilevel"/>
    <w:tmpl w:val="DAEC0C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96D0B"/>
    <w:multiLevelType w:val="hybridMultilevel"/>
    <w:tmpl w:val="34EEF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F5A76"/>
    <w:multiLevelType w:val="hybridMultilevel"/>
    <w:tmpl w:val="6E2044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13331"/>
    <w:multiLevelType w:val="hybridMultilevel"/>
    <w:tmpl w:val="02A84D32"/>
    <w:lvl w:ilvl="0" w:tplc="DE1EB6D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72AE3"/>
    <w:multiLevelType w:val="hybridMultilevel"/>
    <w:tmpl w:val="E81642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C5221"/>
    <w:multiLevelType w:val="hybridMultilevel"/>
    <w:tmpl w:val="17847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F6C76"/>
    <w:multiLevelType w:val="hybridMultilevel"/>
    <w:tmpl w:val="7396A8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D2930"/>
    <w:multiLevelType w:val="hybridMultilevel"/>
    <w:tmpl w:val="1FBA65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31819"/>
    <w:multiLevelType w:val="hybridMultilevel"/>
    <w:tmpl w:val="37B80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74666"/>
    <w:multiLevelType w:val="hybridMultilevel"/>
    <w:tmpl w:val="DAE2BA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3C4C"/>
    <w:multiLevelType w:val="hybridMultilevel"/>
    <w:tmpl w:val="C372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D109A"/>
    <w:multiLevelType w:val="hybridMultilevel"/>
    <w:tmpl w:val="1D407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6B1C9C"/>
    <w:multiLevelType w:val="hybridMultilevel"/>
    <w:tmpl w:val="7F0A2828"/>
    <w:lvl w:ilvl="0" w:tplc="FEF00252">
      <w:start w:val="3"/>
      <w:numFmt w:val="bullet"/>
      <w:lvlText w:val="•"/>
      <w:lvlJc w:val="left"/>
      <w:pPr>
        <w:ind w:left="1065" w:hanging="705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A0EA8"/>
    <w:multiLevelType w:val="hybridMultilevel"/>
    <w:tmpl w:val="0CCC3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3068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040F9"/>
    <w:multiLevelType w:val="hybridMultilevel"/>
    <w:tmpl w:val="A9E2CFFC"/>
    <w:lvl w:ilvl="0" w:tplc="FEF00252">
      <w:start w:val="3"/>
      <w:numFmt w:val="bullet"/>
      <w:lvlText w:val="•"/>
      <w:lvlJc w:val="left"/>
      <w:pPr>
        <w:ind w:left="1785" w:hanging="705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2"/>
  </w:num>
  <w:num w:numId="5">
    <w:abstractNumId w:val="15"/>
  </w:num>
  <w:num w:numId="6">
    <w:abstractNumId w:val="9"/>
  </w:num>
  <w:num w:numId="7">
    <w:abstractNumId w:val="4"/>
  </w:num>
  <w:num w:numId="8">
    <w:abstractNumId w:val="13"/>
  </w:num>
  <w:num w:numId="9">
    <w:abstractNumId w:val="1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  <w:num w:numId="14">
    <w:abstractNumId w:val="14"/>
  </w:num>
  <w:num w:numId="15">
    <w:abstractNumId w:val="6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8E0"/>
    <w:rsid w:val="00006A78"/>
    <w:rsid w:val="00054168"/>
    <w:rsid w:val="001E1BE6"/>
    <w:rsid w:val="002F5575"/>
    <w:rsid w:val="00331C41"/>
    <w:rsid w:val="00487CC5"/>
    <w:rsid w:val="0052492C"/>
    <w:rsid w:val="005408E0"/>
    <w:rsid w:val="005B7221"/>
    <w:rsid w:val="005E5025"/>
    <w:rsid w:val="006200A0"/>
    <w:rsid w:val="0065078A"/>
    <w:rsid w:val="0066164E"/>
    <w:rsid w:val="00705551"/>
    <w:rsid w:val="007705F6"/>
    <w:rsid w:val="007C65EC"/>
    <w:rsid w:val="008802C6"/>
    <w:rsid w:val="00900493"/>
    <w:rsid w:val="00917F93"/>
    <w:rsid w:val="00963455"/>
    <w:rsid w:val="00980EC0"/>
    <w:rsid w:val="00AC1A06"/>
    <w:rsid w:val="00B17229"/>
    <w:rsid w:val="00B9699E"/>
    <w:rsid w:val="00BB6A65"/>
    <w:rsid w:val="00E1475E"/>
    <w:rsid w:val="00E5619D"/>
    <w:rsid w:val="00E73C26"/>
    <w:rsid w:val="00F45D47"/>
    <w:rsid w:val="00F5085F"/>
    <w:rsid w:val="00FB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D063"/>
  <w15:docId w15:val="{593F4882-0BD0-4D7A-8C48-A4E4FFD7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2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8E0"/>
    <w:pPr>
      <w:ind w:left="720"/>
      <w:contextualSpacing/>
    </w:pPr>
  </w:style>
  <w:style w:type="paragraph" w:customStyle="1" w:styleId="polawniosku">
    <w:name w:val="pola wniosku"/>
    <w:basedOn w:val="Normalny"/>
    <w:qFormat/>
    <w:rsid w:val="00E1475E"/>
    <w:pPr>
      <w:tabs>
        <w:tab w:val="left" w:pos="284"/>
      </w:tabs>
      <w:spacing w:after="0" w:line="360" w:lineRule="auto"/>
      <w:jc w:val="both"/>
    </w:pPr>
    <w:rPr>
      <w:rFonts w:ascii="Arial" w:eastAsia="Calibri" w:hAnsi="Arial" w:cs="Arial"/>
      <w:bCs/>
      <w:color w:val="000000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17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3272</Words>
  <Characters>19633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achwiałkowska</dc:creator>
  <cp:keywords/>
  <dc:description/>
  <cp:lastModifiedBy>Ewa Adamczyk</cp:lastModifiedBy>
  <cp:revision>17</cp:revision>
  <dcterms:created xsi:type="dcterms:W3CDTF">2019-08-27T12:35:00Z</dcterms:created>
  <dcterms:modified xsi:type="dcterms:W3CDTF">2021-12-16T08:52:00Z</dcterms:modified>
</cp:coreProperties>
</file>